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 xml:space="preserve">南阳工艺美术职业学院   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年度转专业招录计划表</w:t>
      </w:r>
    </w:p>
    <w:p>
      <w:pPr>
        <w:spacing w:before="106" w:line="231" w:lineRule="exact"/>
        <w:ind w:firstLine="361" w:firstLineChars="100"/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lang w:eastAsia="zh-CN"/>
        </w:rPr>
      </w:pPr>
    </w:p>
    <w:tbl>
      <w:tblPr>
        <w:tblStyle w:val="6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3142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专业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计划接收转专业人数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珠宝玉雕学院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宝玉石鉴定与加工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玉器设计与工艺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产品设计学院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艺术设计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造型艺术学院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雕刻艺术设计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商学院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电子商务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人文艺术学院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健身指导与管理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音乐表演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现代技术学院</w:t>
            </w: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应急救援技术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大数据技术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电梯工程技术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人工智能技术应用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新能源汽车技术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4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智能制造装备技术</w:t>
            </w:r>
          </w:p>
        </w:tc>
        <w:tc>
          <w:tcPr>
            <w:tcW w:w="3143" w:type="dxa"/>
            <w:vAlign w:val="center"/>
          </w:tcPr>
          <w:p>
            <w:pPr>
              <w:ind w:firstLine="420"/>
              <w:jc w:val="center"/>
              <w:rPr>
                <w:rFonts w:hint="eastAsia"/>
                <w:color w:val="auto"/>
                <w:sz w:val="24"/>
                <w:szCs w:val="28"/>
                <w:lang w:eastAsia="zh-CN"/>
              </w:rPr>
            </w:pPr>
          </w:p>
        </w:tc>
      </w:tr>
    </w:tbl>
    <w:p>
      <w:pPr>
        <w:widowControl w:val="0"/>
        <w:spacing w:after="160" w:line="259" w:lineRule="auto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eastAsia="zh-CN"/>
        </w:rPr>
      </w:pPr>
    </w:p>
    <w:p>
      <w:pPr>
        <w:ind w:firstLine="643"/>
        <w:jc w:val="left"/>
        <w:rPr>
          <w:rFonts w:hint="default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ind w:firstLine="210" w:firstLineChars="100"/>
        <w:rPr>
          <w:rFonts w:hint="eastAsia"/>
          <w:color w:val="auto"/>
        </w:rPr>
      </w:pPr>
    </w:p>
    <w:p>
      <w:pPr>
        <w:pStyle w:val="2"/>
        <w:ind w:firstLine="0" w:firstLineChars="0"/>
        <w:rPr>
          <w:color w:val="auto"/>
        </w:rPr>
      </w:pPr>
    </w:p>
    <w:p>
      <w:pPr>
        <w:pStyle w:val="2"/>
        <w:ind w:firstLine="0" w:firstLineChars="0"/>
        <w:rPr>
          <w:color w:val="auto"/>
        </w:rPr>
      </w:pPr>
    </w:p>
    <w:p>
      <w:pPr>
        <w:pStyle w:val="2"/>
        <w:ind w:firstLine="0" w:firstLineChars="0"/>
        <w:rPr>
          <w:color w:val="auto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  <w:ind w:firstLine="420"/>
      </w:pPr>
      <w:r>
        <w:separator/>
      </w:r>
    </w:p>
  </w:footnote>
  <w:footnote w:type="continuationSeparator" w:id="1">
    <w:p>
      <w:pPr>
        <w:spacing w:line="324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DUwZWIzOTBlNWY0Zjg0OWEyZmE1ZGViYjEwM2IifQ=="/>
  </w:docVars>
  <w:rsids>
    <w:rsidRoot w:val="41867504"/>
    <w:rsid w:val="418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24" w:lineRule="auto"/>
      <w:ind w:firstLine="883" w:firstLine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2024-11-29T01:27:00Z</dcterms:created>
  <dc:creator>lucky</dc:creator>
  <cp:lastModifiedBy>lucky</cp:lastModifiedBy>
  <dcterms:modified xsi:type="dcterms:W3CDTF">2024-11-29T01:29:31Z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E01C2FFBCAC6473981B14CCE5B5C43CE_11</vt:lpwstr>
  </property>
</Properties>
</file>