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20612">
      <w:pPr>
        <w:ind w:left="141" w:leftChars="67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附件2</w:t>
      </w:r>
    </w:p>
    <w:p w14:paraId="287F9A4F">
      <w:pPr>
        <w:jc w:val="center"/>
        <w:rPr>
          <w:rFonts w:ascii="黑体" w:hAnsi="黑体" w:eastAsia="黑体" w:cs="黑体"/>
          <w:b/>
          <w:bCs/>
          <w:sz w:val="36"/>
          <w:szCs w:val="40"/>
        </w:rPr>
      </w:pPr>
      <w:r>
        <w:rPr>
          <w:rFonts w:hint="eastAsia" w:ascii="黑体" w:hAnsi="黑体" w:eastAsia="黑体" w:cs="黑体"/>
          <w:b/>
          <w:bCs/>
          <w:sz w:val="36"/>
          <w:szCs w:val="40"/>
        </w:rPr>
        <w:t>“美院光影”玉器珠宝摄影竞赛作品</w:t>
      </w:r>
    </w:p>
    <w:p w14:paraId="424FA443">
      <w:pPr>
        <w:jc w:val="center"/>
        <w:rPr>
          <w:rFonts w:ascii="黑体" w:hAnsi="黑体" w:eastAsia="黑体" w:cs="黑体"/>
          <w:sz w:val="44"/>
          <w:szCs w:val="48"/>
        </w:rPr>
      </w:pPr>
      <w:r>
        <w:rPr>
          <w:rFonts w:hint="eastAsia" w:ascii="黑体" w:hAnsi="黑体" w:eastAsia="黑体" w:cs="黑体"/>
          <w:sz w:val="44"/>
          <w:szCs w:val="48"/>
        </w:rPr>
        <w:t>评分表</w:t>
      </w:r>
    </w:p>
    <w:p w14:paraId="045D76D6">
      <w:pPr>
        <w:jc w:val="right"/>
        <w:rPr>
          <w:rFonts w:ascii="思源黑体 CN Normal" w:hAnsi="思源黑体 CN Normal" w:eastAsia="思源黑体 CN Normal"/>
          <w:sz w:val="24"/>
          <w:szCs w:val="28"/>
        </w:rPr>
      </w:pPr>
    </w:p>
    <w:p w14:paraId="10A490B7">
      <w:pPr>
        <w:jc w:val="right"/>
        <w:rPr>
          <w:rFonts w:ascii="思源黑体 CN Normal" w:hAnsi="思源黑体 CN Normal" w:eastAsia="思源黑体 CN Normal"/>
          <w:sz w:val="24"/>
          <w:szCs w:val="28"/>
        </w:rPr>
      </w:pPr>
      <w:r>
        <w:rPr>
          <w:rFonts w:hint="eastAsia" w:ascii="思源黑体 CN Normal" w:hAnsi="思源黑体 CN Normal" w:eastAsia="思源黑体 CN Normal"/>
          <w:sz w:val="24"/>
          <w:szCs w:val="28"/>
        </w:rPr>
        <w:t>评审员签名：</w:t>
      </w:r>
      <w:r>
        <w:rPr>
          <w:rFonts w:ascii="思源黑体 CN Normal" w:hAnsi="思源黑体 CN Normal" w:eastAsia="思源黑体 CN Normal"/>
          <w:sz w:val="24"/>
          <w:szCs w:val="28"/>
        </w:rPr>
        <w:t>__________________</w:t>
      </w:r>
    </w:p>
    <w:tbl>
      <w:tblPr>
        <w:tblStyle w:val="6"/>
        <w:tblpPr w:leftFromText="180" w:rightFromText="180" w:vertAnchor="text" w:horzAnchor="page" w:tblpX="1450" w:tblpY="76"/>
        <w:tblOverlap w:val="never"/>
        <w:tblW w:w="96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4"/>
        <w:gridCol w:w="1584"/>
        <w:gridCol w:w="5614"/>
        <w:gridCol w:w="1001"/>
      </w:tblGrid>
      <w:tr w14:paraId="52394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6" w:hRule="atLeast"/>
        </w:trPr>
        <w:tc>
          <w:tcPr>
            <w:tcW w:w="3018" w:type="dxa"/>
            <w:gridSpan w:val="2"/>
            <w:vAlign w:val="center"/>
          </w:tcPr>
          <w:p w14:paraId="14506CF6">
            <w:pPr>
              <w:jc w:val="center"/>
              <w:rPr>
                <w:rFonts w:ascii="思源黑体 CN Normal" w:hAnsi="思源黑体 CN Normal" w:eastAsia="思源黑体 CN Normal"/>
                <w:sz w:val="24"/>
                <w:szCs w:val="24"/>
              </w:rPr>
            </w:pPr>
            <w:r>
              <w:rPr>
                <w:rFonts w:hint="eastAsia" w:ascii="思源黑体 CN Normal" w:hAnsi="思源黑体 CN Normal" w:eastAsia="思源黑体 CN Normal"/>
                <w:sz w:val="24"/>
                <w:szCs w:val="24"/>
              </w:rPr>
              <w:t>评审项目</w:t>
            </w:r>
          </w:p>
        </w:tc>
        <w:tc>
          <w:tcPr>
            <w:tcW w:w="5614" w:type="dxa"/>
            <w:vAlign w:val="center"/>
          </w:tcPr>
          <w:p w14:paraId="6C70E0D9">
            <w:pPr>
              <w:jc w:val="center"/>
              <w:rPr>
                <w:rFonts w:ascii="思源黑体 CN Normal" w:hAnsi="思源黑体 CN Normal" w:eastAsia="思源黑体 CN Normal"/>
                <w:sz w:val="24"/>
                <w:szCs w:val="24"/>
              </w:rPr>
            </w:pPr>
            <w:r>
              <w:rPr>
                <w:rFonts w:hint="eastAsia" w:ascii="思源黑体 CN Normal" w:hAnsi="思源黑体 CN Normal" w:eastAsia="思源黑体 CN Normal"/>
                <w:sz w:val="24"/>
                <w:szCs w:val="24"/>
              </w:rPr>
              <w:t>评审标准</w:t>
            </w:r>
          </w:p>
        </w:tc>
        <w:tc>
          <w:tcPr>
            <w:tcW w:w="1001" w:type="dxa"/>
            <w:vAlign w:val="center"/>
          </w:tcPr>
          <w:p w14:paraId="416EC99C">
            <w:pPr>
              <w:jc w:val="center"/>
              <w:rPr>
                <w:rFonts w:ascii="思源黑体 CN Normal" w:hAnsi="思源黑体 CN Normal" w:eastAsia="思源黑体 CN Normal"/>
                <w:sz w:val="24"/>
                <w:szCs w:val="24"/>
              </w:rPr>
            </w:pPr>
            <w:r>
              <w:rPr>
                <w:rFonts w:hint="eastAsia" w:ascii="思源黑体 CN Normal" w:hAnsi="思源黑体 CN Normal" w:eastAsia="思源黑体 CN Normal"/>
                <w:sz w:val="24"/>
                <w:szCs w:val="24"/>
              </w:rPr>
              <w:t>成绩</w:t>
            </w:r>
          </w:p>
        </w:tc>
      </w:tr>
      <w:tr w14:paraId="76661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</w:trPr>
        <w:tc>
          <w:tcPr>
            <w:tcW w:w="1434" w:type="dxa"/>
            <w:vMerge w:val="restart"/>
            <w:vAlign w:val="center"/>
          </w:tcPr>
          <w:p w14:paraId="7B0C81D3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主题相关性</w:t>
            </w:r>
          </w:p>
          <w:p w14:paraId="29DD7C75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（40分）</w:t>
            </w:r>
          </w:p>
        </w:tc>
        <w:tc>
          <w:tcPr>
            <w:tcW w:w="1584" w:type="dxa"/>
            <w:vAlign w:val="center"/>
          </w:tcPr>
          <w:p w14:paraId="30FC5146"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主题契合度</w:t>
            </w:r>
          </w:p>
          <w:p w14:paraId="5AC6A9D1"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（30分）</w:t>
            </w:r>
          </w:p>
        </w:tc>
        <w:tc>
          <w:tcPr>
            <w:tcW w:w="5614" w:type="dxa"/>
            <w:vAlign w:val="center"/>
          </w:tcPr>
          <w:p w14:paraId="126DAA65">
            <w:pPr>
              <w:spacing w:line="32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主题明确、突出，准确展现玉器珠宝首饰特点、魅力和价值（21-30分）</w:t>
            </w:r>
          </w:p>
          <w:p w14:paraId="142E94A6">
            <w:pPr>
              <w:spacing w:line="32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较好展现，主题表现略有不足（11-20分）</w:t>
            </w:r>
          </w:p>
          <w:p w14:paraId="5A09615F">
            <w:pPr>
              <w:spacing w:line="32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主题模糊，与大赛主题无关（0-9分）</w:t>
            </w:r>
          </w:p>
        </w:tc>
        <w:tc>
          <w:tcPr>
            <w:tcW w:w="1001" w:type="dxa"/>
            <w:vAlign w:val="center"/>
          </w:tcPr>
          <w:p w14:paraId="34E954C6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5937A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</w:trPr>
        <w:tc>
          <w:tcPr>
            <w:tcW w:w="1434" w:type="dxa"/>
            <w:vMerge w:val="continue"/>
            <w:vAlign w:val="center"/>
          </w:tcPr>
          <w:p w14:paraId="44F04C76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14:paraId="51B22036"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创意与主题融合</w:t>
            </w:r>
          </w:p>
          <w:p w14:paraId="398A8D30"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（10分）</w:t>
            </w:r>
          </w:p>
        </w:tc>
        <w:tc>
          <w:tcPr>
            <w:tcW w:w="5614" w:type="dxa"/>
            <w:vAlign w:val="center"/>
          </w:tcPr>
          <w:p w14:paraId="13572E8D">
            <w:pPr>
              <w:spacing w:line="32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创意独特新颖，与主题完美融合（8-10分）</w:t>
            </w:r>
          </w:p>
          <w:p w14:paraId="12A18EF9">
            <w:pPr>
              <w:spacing w:line="32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有一定创意，融合度稍欠（5-7分）</w:t>
            </w:r>
          </w:p>
          <w:p w14:paraId="5AF69F54">
            <w:pPr>
              <w:spacing w:line="32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创意缺乏，表现常规（0-4分）</w:t>
            </w:r>
          </w:p>
        </w:tc>
        <w:tc>
          <w:tcPr>
            <w:tcW w:w="1001" w:type="dxa"/>
            <w:vAlign w:val="center"/>
          </w:tcPr>
          <w:p w14:paraId="424B2E2F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696BB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</w:trPr>
        <w:tc>
          <w:tcPr>
            <w:tcW w:w="1434" w:type="dxa"/>
            <w:vMerge w:val="restart"/>
            <w:vAlign w:val="center"/>
          </w:tcPr>
          <w:p w14:paraId="46B483DE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图像质量</w:t>
            </w:r>
          </w:p>
          <w:p w14:paraId="1633B664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（20分）</w:t>
            </w:r>
          </w:p>
        </w:tc>
        <w:tc>
          <w:tcPr>
            <w:tcW w:w="1584" w:type="dxa"/>
            <w:vAlign w:val="center"/>
          </w:tcPr>
          <w:p w14:paraId="58E8CC87"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清晰度</w:t>
            </w:r>
          </w:p>
          <w:p w14:paraId="75FB4BB4"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（15分）</w:t>
            </w:r>
          </w:p>
        </w:tc>
        <w:tc>
          <w:tcPr>
            <w:tcW w:w="5614" w:type="dxa"/>
            <w:vAlign w:val="center"/>
          </w:tcPr>
          <w:p w14:paraId="4494317A">
            <w:pPr>
              <w:spacing w:line="32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细节清晰可辨，无模糊失焦（10-15分）</w:t>
            </w:r>
          </w:p>
          <w:p w14:paraId="043ADD2E">
            <w:pPr>
              <w:spacing w:line="32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大部分清晰，细微处有轻微模糊（5-9分）</w:t>
            </w:r>
          </w:p>
          <w:p w14:paraId="6143E89A">
            <w:pPr>
              <w:spacing w:line="32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整体模糊，影响观察（0-4分）</w:t>
            </w:r>
          </w:p>
        </w:tc>
        <w:tc>
          <w:tcPr>
            <w:tcW w:w="1001" w:type="dxa"/>
            <w:vAlign w:val="center"/>
          </w:tcPr>
          <w:p w14:paraId="053F534F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7CCF2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6" w:hRule="atLeast"/>
        </w:trPr>
        <w:tc>
          <w:tcPr>
            <w:tcW w:w="1434" w:type="dxa"/>
            <w:vMerge w:val="continue"/>
            <w:vAlign w:val="center"/>
          </w:tcPr>
          <w:p w14:paraId="6581259C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14:paraId="268CC06B"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色彩还原度</w:t>
            </w:r>
          </w:p>
          <w:p w14:paraId="00BE8E2F"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（15分）</w:t>
            </w:r>
          </w:p>
        </w:tc>
        <w:tc>
          <w:tcPr>
            <w:tcW w:w="5614" w:type="dxa"/>
            <w:vAlign w:val="center"/>
          </w:tcPr>
          <w:p w14:paraId="2961553A">
            <w:pPr>
              <w:spacing w:line="32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色彩真实自然，准确还原（10-15分）</w:t>
            </w:r>
          </w:p>
          <w:p w14:paraId="160F55BC">
            <w:pPr>
              <w:spacing w:line="32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基本准确，稍有偏差（5-9分）</w:t>
            </w:r>
          </w:p>
          <w:p w14:paraId="6558CD19">
            <w:pPr>
              <w:spacing w:line="32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严重失真，偏色明显（0-4分）</w:t>
            </w:r>
          </w:p>
        </w:tc>
        <w:tc>
          <w:tcPr>
            <w:tcW w:w="1001" w:type="dxa"/>
            <w:vAlign w:val="center"/>
          </w:tcPr>
          <w:p w14:paraId="1AC11854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67A48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6" w:hRule="atLeast"/>
        </w:trPr>
        <w:tc>
          <w:tcPr>
            <w:tcW w:w="1434" w:type="dxa"/>
            <w:vAlign w:val="center"/>
          </w:tcPr>
          <w:p w14:paraId="3140A8C2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视觉效果</w:t>
            </w:r>
          </w:p>
          <w:p w14:paraId="1896F392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（30分）</w:t>
            </w:r>
          </w:p>
        </w:tc>
        <w:tc>
          <w:tcPr>
            <w:tcW w:w="1584" w:type="dxa"/>
            <w:vAlign w:val="center"/>
          </w:tcPr>
          <w:p w14:paraId="720ADA63"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/</w:t>
            </w:r>
          </w:p>
        </w:tc>
        <w:tc>
          <w:tcPr>
            <w:tcW w:w="5614" w:type="dxa"/>
            <w:vAlign w:val="center"/>
          </w:tcPr>
          <w:p w14:paraId="25690A91">
            <w:pPr>
              <w:spacing w:line="32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强烈，吸引注意力，印象深刻（21- 30分）</w:t>
            </w:r>
          </w:p>
          <w:p w14:paraId="49C7273B">
            <w:pPr>
              <w:spacing w:line="32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有一定吸引力，冲击力较弱（11 - 20分）</w:t>
            </w:r>
          </w:p>
          <w:p w14:paraId="7838D201">
            <w:pPr>
              <w:spacing w:line="32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平淡，缺乏吸引力（0 - 10 分）</w:t>
            </w:r>
          </w:p>
        </w:tc>
        <w:tc>
          <w:tcPr>
            <w:tcW w:w="1001" w:type="dxa"/>
            <w:vAlign w:val="center"/>
          </w:tcPr>
          <w:p w14:paraId="36DD6CD2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083C8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</w:trPr>
        <w:tc>
          <w:tcPr>
            <w:tcW w:w="1434" w:type="dxa"/>
            <w:vMerge w:val="restart"/>
            <w:vAlign w:val="center"/>
          </w:tcPr>
          <w:p w14:paraId="2D3E2D0F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附加分</w:t>
            </w:r>
          </w:p>
          <w:p w14:paraId="4553762F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（10分）</w:t>
            </w:r>
          </w:p>
        </w:tc>
        <w:tc>
          <w:tcPr>
            <w:tcW w:w="1584" w:type="dxa"/>
            <w:vAlign w:val="center"/>
          </w:tcPr>
          <w:p w14:paraId="2DE9CBD5"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作品系列性与故事性</w:t>
            </w:r>
          </w:p>
          <w:p w14:paraId="7D3D6D49"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（5 分）</w:t>
            </w:r>
          </w:p>
        </w:tc>
        <w:tc>
          <w:tcPr>
            <w:tcW w:w="5614" w:type="dxa"/>
            <w:vAlign w:val="center"/>
          </w:tcPr>
          <w:p w14:paraId="38969197">
            <w:pPr>
              <w:spacing w:line="32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强，逻辑清晰，增强感染力（3 - 5 分）</w:t>
            </w:r>
          </w:p>
          <w:p w14:paraId="035C224E">
            <w:pPr>
              <w:spacing w:line="32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有一定系列性或故事性，但不深入（1 - 2 分）</w:t>
            </w:r>
          </w:p>
          <w:p w14:paraId="009CB2A7">
            <w:pPr>
              <w:spacing w:line="32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无，不加分（0 分）</w:t>
            </w:r>
          </w:p>
        </w:tc>
        <w:tc>
          <w:tcPr>
            <w:tcW w:w="1001" w:type="dxa"/>
            <w:vAlign w:val="center"/>
          </w:tcPr>
          <w:p w14:paraId="167E5982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12403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</w:trPr>
        <w:tc>
          <w:tcPr>
            <w:tcW w:w="1434" w:type="dxa"/>
            <w:vMerge w:val="continue"/>
            <w:vAlign w:val="center"/>
          </w:tcPr>
          <w:p w14:paraId="148CCDF4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14:paraId="78C5D7AD"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特殊技术或难度（5 分）</w:t>
            </w:r>
          </w:p>
        </w:tc>
        <w:tc>
          <w:tcPr>
            <w:tcW w:w="5614" w:type="dxa"/>
            <w:vAlign w:val="center"/>
          </w:tcPr>
          <w:p w14:paraId="58EFFBB9">
            <w:pPr>
              <w:spacing w:line="32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采用特殊技术，克服难度，效果显著（3 - 5 分）</w:t>
            </w:r>
          </w:p>
          <w:p w14:paraId="0998D1C9">
            <w:pPr>
              <w:spacing w:line="32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有应用，效果不明显（1 - 2 分）</w:t>
            </w:r>
          </w:p>
          <w:p w14:paraId="46B4BCDF">
            <w:pPr>
              <w:spacing w:line="32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无亮点，不加分（0 分）</w:t>
            </w:r>
          </w:p>
        </w:tc>
        <w:tc>
          <w:tcPr>
            <w:tcW w:w="1001" w:type="dxa"/>
            <w:vAlign w:val="center"/>
          </w:tcPr>
          <w:p w14:paraId="1EBEA156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10A95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</w:trPr>
        <w:tc>
          <w:tcPr>
            <w:tcW w:w="3018" w:type="dxa"/>
            <w:gridSpan w:val="2"/>
            <w:vAlign w:val="center"/>
          </w:tcPr>
          <w:p w14:paraId="438E39FC">
            <w:pPr>
              <w:wordWrap w:val="0"/>
              <w:jc w:val="right"/>
              <w:rPr>
                <w:rFonts w:ascii="思源黑体 CN Normal" w:hAnsi="思源黑体 CN Normal" w:eastAsia="思源黑体 CN Normal"/>
                <w:sz w:val="24"/>
                <w:szCs w:val="24"/>
              </w:rPr>
            </w:pPr>
            <w:r>
              <w:rPr>
                <w:rFonts w:hint="eastAsia" w:ascii="思源黑体 CN Normal" w:hAnsi="思源黑体 CN Normal" w:eastAsia="思源黑体 CN Normal"/>
                <w:sz w:val="24"/>
                <w:szCs w:val="24"/>
              </w:rPr>
              <w:t xml:space="preserve">总分 </w:t>
            </w:r>
            <w:r>
              <w:rPr>
                <w:rFonts w:ascii="思源黑体 CN Normal" w:hAnsi="思源黑体 CN Normal" w:eastAsia="思源黑体 CN Normal"/>
                <w:sz w:val="24"/>
                <w:szCs w:val="24"/>
              </w:rPr>
              <w:t xml:space="preserve">          </w:t>
            </w:r>
          </w:p>
        </w:tc>
        <w:tc>
          <w:tcPr>
            <w:tcW w:w="6615" w:type="dxa"/>
            <w:gridSpan w:val="2"/>
            <w:vAlign w:val="center"/>
          </w:tcPr>
          <w:p w14:paraId="42534C77">
            <w:pPr>
              <w:wordWrap w:val="0"/>
              <w:jc w:val="right"/>
              <w:rPr>
                <w:rFonts w:ascii="思源黑体 CN Normal" w:hAnsi="思源黑体 CN Normal" w:eastAsia="思源黑体 CN Normal"/>
                <w:sz w:val="24"/>
                <w:szCs w:val="24"/>
              </w:rPr>
            </w:pPr>
          </w:p>
        </w:tc>
      </w:tr>
    </w:tbl>
    <w:p w14:paraId="4C35A63E">
      <w:pPr>
        <w:pStyle w:val="9"/>
        <w:numPr>
          <w:ilvl w:val="0"/>
          <w:numId w:val="0"/>
        </w:numPr>
        <w:spacing w:line="400" w:lineRule="exact"/>
      </w:pPr>
      <w:r>
        <w:rPr>
          <w:rFonts w:hint="eastAsia"/>
        </w:rPr>
        <w:t>争议解决机制：</w:t>
      </w:r>
    </w:p>
    <w:p w14:paraId="41376F84">
      <w:pPr>
        <w:pStyle w:val="10"/>
        <w:numPr>
          <w:ilvl w:val="0"/>
          <w:numId w:val="2"/>
        </w:numPr>
        <w:spacing w:line="400" w:lineRule="exact"/>
        <w:ind w:left="426" w:hanging="279" w:firstLineChars="0"/>
        <w:rPr>
          <w:rFonts w:ascii="思源黑体 CN Normal" w:hAnsi="思源黑体 CN Normal" w:eastAsia="思源黑体 CN Normal"/>
          <w:sz w:val="24"/>
          <w:szCs w:val="28"/>
        </w:rPr>
      </w:pPr>
      <w:r>
        <w:rPr>
          <w:rFonts w:hint="eastAsia" w:ascii="思源黑体 CN Normal" w:hAnsi="思源黑体 CN Normal" w:eastAsia="思源黑体 CN Normal"/>
          <w:sz w:val="24"/>
          <w:szCs w:val="28"/>
        </w:rPr>
        <w:t>在评选过程中如遇到争议作品，评审团将通过集体讨论并投票的方式作出最终决定。</w:t>
      </w:r>
    </w:p>
    <w:p w14:paraId="06BDF060">
      <w:pPr>
        <w:pStyle w:val="10"/>
        <w:numPr>
          <w:ilvl w:val="0"/>
          <w:numId w:val="2"/>
        </w:numPr>
        <w:spacing w:line="400" w:lineRule="exact"/>
        <w:ind w:left="426" w:hanging="279" w:firstLineChars="0"/>
        <w:rPr>
          <w:rFonts w:ascii="思源黑体 CN Normal" w:hAnsi="思源黑体 CN Normal" w:eastAsia="思源黑体 CN Normal"/>
          <w:sz w:val="24"/>
          <w:szCs w:val="28"/>
        </w:rPr>
      </w:pPr>
      <w:r>
        <w:rPr>
          <w:rFonts w:hint="eastAsia" w:ascii="思源黑体 CN Normal" w:hAnsi="思源黑体 CN Normal" w:eastAsia="思源黑体 CN Normal"/>
          <w:sz w:val="24"/>
          <w:szCs w:val="28"/>
        </w:rPr>
        <w:t>公示期间，任何对结果有异议者可向活动组织委员会提出申诉，并提供相关证据。</w:t>
      </w:r>
    </w:p>
    <w:p w14:paraId="3FBB490C">
      <w:pPr>
        <w:ind w:left="141" w:leftChars="67"/>
        <w:rPr>
          <w:rFonts w:ascii="黑体" w:hAnsi="黑体" w:eastAsia="黑体" w:cs="黑体"/>
          <w:sz w:val="28"/>
          <w:szCs w:val="28"/>
        </w:rPr>
      </w:pPr>
    </w:p>
    <w:p w14:paraId="0EEE37B7">
      <w:pPr>
        <w:ind w:left="141" w:leftChars="67"/>
        <w:rPr>
          <w:rFonts w:ascii="思源黑体 CN Normal" w:hAnsi="思源黑体 CN Normal" w:eastAsia="思源黑体 CN Normal"/>
          <w:sz w:val="24"/>
          <w:szCs w:val="28"/>
        </w:rPr>
      </w:pPr>
    </w:p>
    <w:p w14:paraId="63DC1F9A">
      <w:pPr>
        <w:jc w:val="left"/>
        <w:rPr>
          <w:rFonts w:hint="eastAsia" w:eastAsiaTheme="minorEastAsia"/>
          <w:sz w:val="28"/>
          <w:szCs w:val="32"/>
          <w:lang w:eastAsia="zh-CN"/>
        </w:rPr>
      </w:pPr>
      <w:r>
        <w:rPr>
          <w:rFonts w:hint="eastAsia" w:eastAsiaTheme="minorEastAsia"/>
          <w:sz w:val="28"/>
          <w:szCs w:val="32"/>
          <w:lang w:eastAsia="zh-CN"/>
        </w:rPr>
        <w:drawing>
          <wp:inline distT="0" distB="0" distL="114300" distR="114300">
            <wp:extent cx="3208020" cy="4732020"/>
            <wp:effectExtent l="0" t="0" r="7620" b="7620"/>
            <wp:docPr id="2" name="图片 2" descr="1741683186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16831868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8020" cy="473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418" w:bottom="1440" w:left="1701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思源黑体 CN Bold">
    <w:altName w:val="黑体"/>
    <w:panose1 w:val="020B0800000000000000"/>
    <w:charset w:val="86"/>
    <w:family w:val="swiss"/>
    <w:pitch w:val="default"/>
    <w:sig w:usb0="00000000" w:usb1="00000000" w:usb2="00000016" w:usb3="00000000" w:csb0="60060107" w:csb1="00000000"/>
  </w:font>
  <w:font w:name="思源黑体 CN Normal">
    <w:altName w:val="黑体"/>
    <w:panose1 w:val="020B0400000000000000"/>
    <w:charset w:val="86"/>
    <w:family w:val="swiss"/>
    <w:pitch w:val="default"/>
    <w:sig w:usb0="00000000" w:usb1="00000000" w:usb2="00000016" w:usb3="00000000" w:csb0="60060107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B7BC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A6FB4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A6FB4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E009E2"/>
    <w:multiLevelType w:val="multilevel"/>
    <w:tmpl w:val="26E009E2"/>
    <w:lvl w:ilvl="0" w:tentative="0">
      <w:start w:val="1"/>
      <w:numFmt w:val="bullet"/>
      <w:pStyle w:val="9"/>
      <w:lvlText w:val="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8D34251"/>
    <w:multiLevelType w:val="multilevel"/>
    <w:tmpl w:val="68D3425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5N2M1ODZhODNjNWI4Y2UyYTg1NWQyYjA1M2ZmMjYifQ=="/>
  </w:docVars>
  <w:rsids>
    <w:rsidRoot w:val="00CA2240"/>
    <w:rsid w:val="000B2096"/>
    <w:rsid w:val="000D21FE"/>
    <w:rsid w:val="002B6ED7"/>
    <w:rsid w:val="00467586"/>
    <w:rsid w:val="0049374C"/>
    <w:rsid w:val="00724258"/>
    <w:rsid w:val="007A3E3C"/>
    <w:rsid w:val="00A3346C"/>
    <w:rsid w:val="00C45FF7"/>
    <w:rsid w:val="00CA2240"/>
    <w:rsid w:val="00CE38B9"/>
    <w:rsid w:val="00D1771F"/>
    <w:rsid w:val="00E23F4B"/>
    <w:rsid w:val="024B6B86"/>
    <w:rsid w:val="036E090C"/>
    <w:rsid w:val="03710AF1"/>
    <w:rsid w:val="04891E6A"/>
    <w:rsid w:val="0E3817F7"/>
    <w:rsid w:val="1C4C3A51"/>
    <w:rsid w:val="21B57E88"/>
    <w:rsid w:val="296E3259"/>
    <w:rsid w:val="2B8D373E"/>
    <w:rsid w:val="2C866B0B"/>
    <w:rsid w:val="2CAA75A6"/>
    <w:rsid w:val="2F0957D2"/>
    <w:rsid w:val="306758C0"/>
    <w:rsid w:val="34037AE5"/>
    <w:rsid w:val="34DB551B"/>
    <w:rsid w:val="39432D93"/>
    <w:rsid w:val="425A5239"/>
    <w:rsid w:val="454A4722"/>
    <w:rsid w:val="50724B2D"/>
    <w:rsid w:val="50EE52D5"/>
    <w:rsid w:val="54387E3C"/>
    <w:rsid w:val="55275BDB"/>
    <w:rsid w:val="565F25A4"/>
    <w:rsid w:val="57811C48"/>
    <w:rsid w:val="5B0C026E"/>
    <w:rsid w:val="65FF4C5D"/>
    <w:rsid w:val="67FF0F45"/>
    <w:rsid w:val="6F667AFB"/>
    <w:rsid w:val="75F776FF"/>
    <w:rsid w:val="765E3FBE"/>
    <w:rsid w:val="7FD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000"/>
    <w:basedOn w:val="10"/>
    <w:qFormat/>
    <w:uiPriority w:val="0"/>
    <w:pPr>
      <w:numPr>
        <w:ilvl w:val="0"/>
        <w:numId w:val="1"/>
      </w:numPr>
      <w:ind w:left="142" w:hanging="142" w:firstLineChars="0"/>
    </w:pPr>
    <w:rPr>
      <w:rFonts w:ascii="思源黑体 CN Bold" w:hAnsi="思源黑体 CN Bold" w:eastAsia="思源黑体 CN Bold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1379</Words>
  <Characters>1430</Characters>
  <Lines>19</Lines>
  <Paragraphs>5</Paragraphs>
  <TotalTime>15</TotalTime>
  <ScaleCrop>false</ScaleCrop>
  <LinksUpToDate>false</LinksUpToDate>
  <CharactersWithSpaces>1434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2025-03-10T11:22:00Z</dcterms:created>
  <dc:creator>skeype</dc:creator>
  <cp:lastModifiedBy>Nightmare</cp:lastModifiedBy>
  <dcterms:modified xsi:type="dcterms:W3CDTF">2025-03-12T01:30:55Z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9B95B91C46D44CD680E7C8F428C834B2_13</vt:lpwstr>
  </property>
  <property fmtid="{D5CDD505-2E9C-101B-9397-08002B2CF9AE}" pid="4" name="KSOTemplateDocerSaveRecord">
    <vt:lpwstr>eyJoZGlkIjoiZjQzYmE2OWU0NmZlZjNhMjllMDRlNzJiMWY4MjIyZTkiLCJ1c2VySWQiOiI0OTg1Mjg0NzAifQ==</vt:lpwstr>
  </property>
</Properties>
</file>